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36"/>
          <w:szCs w:val="36"/>
        </w:rPr>
      </w:pPr>
      <w:r w:rsidDel="00000000" w:rsidR="00000000" w:rsidRPr="00000000">
        <w:rPr>
          <w:b w:val="1"/>
          <w:sz w:val="36"/>
          <w:szCs w:val="36"/>
          <w:rtl w:val="0"/>
        </w:rPr>
        <w:t xml:space="preserve">Funnel</w:t>
      </w:r>
      <w:r w:rsidDel="00000000" w:rsidR="00000000" w:rsidRPr="00000000">
        <w:rPr>
          <w:b w:val="1"/>
          <w:sz w:val="36"/>
          <w:szCs w:val="36"/>
          <w:rtl w:val="0"/>
        </w:rPr>
        <w:t xml:space="preserve"> Analyst and Strategist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475.0" w:type="dxa"/>
        <w:jc w:val="left"/>
        <w:tblInd w:w="45.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565"/>
        <w:gridCol w:w="2910"/>
        <w:tblGridChange w:id="0">
          <w:tblGrid>
            <w:gridCol w:w="8565"/>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Increase our margin between CPL and RPL to 4x at $2,500 per day ad spend by end of Q1.</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Figure out how to track daily every aspect of the Slingshot PPC funnel in an easy-to-understand dashboard. Includes split-test tracking. Cohort tracking is a must.</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Every page conversion rate (for all variations)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Every email rate (open, click, buy)</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Every ad’s effectiveness in producing a high RPL</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u w:val="none"/>
              </w:rPr>
            </w:pPr>
            <w:r w:rsidDel="00000000" w:rsidR="00000000" w:rsidRPr="00000000">
              <w:rPr>
                <w:rtl w:val="0"/>
              </w:rPr>
              <w:t xml:space="preserve">Proper interpretation of data, including the ability to find answers to questions posed by VP of Growth</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ind w:left="2160" w:hanging="360"/>
              <w:contextualSpacing w:val="1"/>
              <w:rPr>
                <w:u w:val="none"/>
              </w:rPr>
            </w:pPr>
            <w:r w:rsidDel="00000000" w:rsidR="00000000" w:rsidRPr="00000000">
              <w:rPr>
                <w:rtl w:val="0"/>
              </w:rPr>
              <w:t xml:space="preserve">Example: If we aren’t specifically set up to track X metric, but it’s found that that metric is important, you come up with a creative way to figure it out and incorporate it into our tracking moving forward.</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Analyze the data from our daily tracking regimen and come up with new tests to run to increase overall ROI of the funnel. This includes studying other funnels, books, webinars, etc. for ideas.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Manage and prioritize all experiments based on impact, cost and effort to keep team stress low and overall ROI high. Effectively manage your projects.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Work with the entire team to execute new funnel improvements on time with low stress to the team. (writing and installing emails, creating new landing pages, learning and working with our existing software suite)</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Work with our ad buyer to create new targeting segments and optimize </w:t>
            </w:r>
            <w:r w:rsidDel="00000000" w:rsidR="00000000" w:rsidRPr="00000000">
              <w:rPr>
                <w:rtl w:val="0"/>
              </w:rPr>
              <w:t xml:space="preserve">ad creativity.</w:t>
            </w:r>
            <w:r w:rsidDel="00000000" w:rsidR="00000000" w:rsidRPr="00000000">
              <w:rPr>
                <w:rtl w:val="0"/>
              </w:rPr>
              <w:t xml:space="preserve"> (Ad creativity is key, both copy and image combos that are tailored for specific targeting groups.)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contextualSpacing w:val="0"/>
              <w:rPr>
                <w:b w:val="1"/>
                <w:sz w:val="24"/>
                <w:szCs w:val="24"/>
              </w:rPr>
            </w:pPr>
            <w:r w:rsidDel="00000000" w:rsidR="00000000" w:rsidRPr="00000000">
              <w:rPr>
                <w:b w:val="1"/>
                <w:sz w:val="24"/>
                <w:szCs w:val="24"/>
                <w:rtl w:val="0"/>
              </w:rPr>
              <w:t xml:space="preserve">Key Performance Indicators:</w:t>
            </w:r>
          </w:p>
          <w:p w:rsidR="00000000" w:rsidDel="00000000" w:rsidP="00000000" w:rsidRDefault="00000000" w:rsidRPr="00000000">
            <w:pPr>
              <w:contextualSpacing w:val="0"/>
              <w:rPr>
                <w:sz w:val="24"/>
                <w:szCs w:val="24"/>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Daily tracking of CPL and RPL</w:t>
              <w:br w:type="textWrapping"/>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Daily tracking doc updated</w:t>
              <w:br w:type="textWrapping"/>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Number of major (0.75% increase) conversion wins per quarter (goal of 3)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Competencies</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Ability to write sales emails and landing page copy</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Write and design effective Facebook ads.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Create new lead magnets.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Create attractive landing pages in Instapage.</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Understand our sales process at a high level.</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Use Infusionsoft to set up sales sequences.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Ability to use Google Analytics, Wicked Reports, etc.</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Quick learner to figure out more advanced analytics and tracking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Excellent project management skills and the ability to work with a team to properly lead projects to conclusion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Geek out on sales funnels and spreadsheets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Attend and contribute to our daily, weekly and quarterly meetings.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36"/>
          <w:szCs w:val="36"/>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